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right="0" w:rightChars="0"/>
        <w:jc w:val="center"/>
        <w:textAlignment w:val="auto"/>
        <w:rPr>
          <w:rFonts w:hint="eastAsia" w:ascii="方正小标宋简体" w:hAnsi="方正小标宋简体" w:eastAsia="方正小标宋简体" w:cs="方正小标宋简体"/>
          <w:sz w:val="40"/>
          <w:szCs w:val="40"/>
          <w:lang w:val="en-US" w:eastAsia="zh-CN"/>
        </w:rPr>
      </w:pPr>
      <w:r>
        <w:rPr>
          <w:rFonts w:hint="eastAsia" w:ascii="方正小标宋简体" w:hAnsi="方正小标宋简体" w:eastAsia="方正小标宋简体" w:cs="方正小标宋简体"/>
          <w:sz w:val="40"/>
          <w:szCs w:val="40"/>
          <w:lang w:val="en-US" w:eastAsia="zh-CN"/>
        </w:rPr>
        <w:t>2023年度党政主要负责人履行</w:t>
      </w:r>
    </w:p>
    <w:p>
      <w:pPr>
        <w:keepNext w:val="0"/>
        <w:keepLines w:val="0"/>
        <w:pageBreakBefore w:val="0"/>
        <w:widowControl w:val="0"/>
        <w:kinsoku/>
        <w:wordWrap/>
        <w:overflowPunct/>
        <w:topLinePunct w:val="0"/>
        <w:autoSpaceDE/>
        <w:autoSpaceDN/>
        <w:bidi w:val="0"/>
        <w:adjustRightInd/>
        <w:snapToGrid/>
        <w:ind w:right="0" w:rightChars="0"/>
        <w:jc w:val="center"/>
        <w:textAlignment w:val="auto"/>
        <w:rPr>
          <w:rFonts w:hint="eastAsia" w:ascii="方正小标宋简体" w:hAnsi="方正小标宋简体" w:eastAsia="方正小标宋简体" w:cs="方正小标宋简体"/>
          <w:sz w:val="40"/>
          <w:szCs w:val="40"/>
          <w:lang w:val="en-US" w:eastAsia="zh-CN"/>
        </w:rPr>
      </w:pPr>
      <w:r>
        <w:rPr>
          <w:rFonts w:hint="eastAsia" w:ascii="方正小标宋简体" w:hAnsi="方正小标宋简体" w:eastAsia="方正小标宋简体" w:cs="方正小标宋简体"/>
          <w:sz w:val="40"/>
          <w:szCs w:val="40"/>
          <w:lang w:val="en-US" w:eastAsia="zh-CN"/>
        </w:rPr>
        <w:t>推进法治建设第一责任人职责情况报告</w:t>
      </w:r>
    </w:p>
    <w:p>
      <w:pPr>
        <w:keepNext w:val="0"/>
        <w:keepLines w:val="0"/>
        <w:pageBreakBefore w:val="0"/>
        <w:widowControl w:val="0"/>
        <w:kinsoku/>
        <w:wordWrap/>
        <w:overflowPunct/>
        <w:topLinePunct w:val="0"/>
        <w:autoSpaceDE/>
        <w:autoSpaceDN/>
        <w:bidi w:val="0"/>
        <w:adjustRightInd/>
        <w:snapToGrid/>
        <w:ind w:right="0" w:rightChars="0"/>
        <w:jc w:val="center"/>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杨庄镇党委书记  王佳涵</w:t>
      </w:r>
    </w:p>
    <w:p>
      <w:pPr>
        <w:keepNext w:val="0"/>
        <w:keepLines w:val="0"/>
        <w:pageBreakBefore w:val="0"/>
        <w:widowControl w:val="0"/>
        <w:kinsoku/>
        <w:wordWrap/>
        <w:overflowPunct/>
        <w:topLinePunct w:val="0"/>
        <w:autoSpaceDE/>
        <w:autoSpaceDN/>
        <w:bidi w:val="0"/>
        <w:adjustRightInd/>
        <w:snapToGrid/>
        <w:ind w:left="0" w:leftChars="0" w:right="0" w:righ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以来，在县委县政府的正确领导下，县政法委、依法治县办的悉心指导下和县司法局支持下，我坚持以习近平法治思想为指导，认真学习贯彻习近平新时代中国特色社会主义思想和党的二十大精神，统筹推动依法治镇、法治建设工作，为全镇经济社会各项事业营造一个良好的法治环境，现就个人履行法治建设第一责任人职责情况汇报如下：</w:t>
      </w:r>
    </w:p>
    <w:p>
      <w:pPr>
        <w:keepNext w:val="0"/>
        <w:keepLines w:val="0"/>
        <w:pageBreakBefore w:val="0"/>
        <w:widowControl w:val="0"/>
        <w:numPr>
          <w:ilvl w:val="0"/>
          <w:numId w:val="1"/>
        </w:numPr>
        <w:kinsoku/>
        <w:wordWrap/>
        <w:overflowPunct/>
        <w:topLinePunct w:val="0"/>
        <w:autoSpaceDE/>
        <w:autoSpaceDN/>
        <w:bidi w:val="0"/>
        <w:adjustRightInd/>
        <w:snapToGrid/>
        <w:ind w:left="0" w:leftChars="0" w:right="0" w:righ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履职尽责情况</w:t>
      </w:r>
    </w:p>
    <w:p>
      <w:pPr>
        <w:keepNext w:val="0"/>
        <w:keepLines w:val="0"/>
        <w:pageBreakBefore w:val="0"/>
        <w:widowControl w:val="0"/>
        <w:numPr>
          <w:ilvl w:val="0"/>
          <w:numId w:val="0"/>
        </w:numPr>
        <w:kinsoku/>
        <w:wordWrap/>
        <w:overflowPunct/>
        <w:topLinePunct w:val="0"/>
        <w:autoSpaceDE/>
        <w:autoSpaceDN/>
        <w:bidi w:val="0"/>
        <w:adjustRightInd/>
        <w:snapToGrid/>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我始终坚持把法治建设作为加强党的建设和依法治镇的基础性工作，认真贯彻落实中央、省、市、县的安排部署，不断转变优化职能，依法科学民主决策，努力建设新时代法治杨庄。</w:t>
      </w:r>
    </w:p>
    <w:p>
      <w:pPr>
        <w:keepNext w:val="0"/>
        <w:keepLines w:val="0"/>
        <w:pageBreakBefore w:val="0"/>
        <w:widowControl w:val="0"/>
        <w:numPr>
          <w:ilvl w:val="0"/>
          <w:numId w:val="0"/>
        </w:numPr>
        <w:kinsoku/>
        <w:wordWrap/>
        <w:overflowPunct/>
        <w:topLinePunct w:val="0"/>
        <w:autoSpaceDE/>
        <w:autoSpaceDN/>
        <w:bidi w:val="0"/>
        <w:adjustRightInd/>
        <w:snapToGrid/>
        <w:ind w:leftChars="0" w:right="0" w:rightChars="0" w:firstLine="640" w:firstLineChars="200"/>
        <w:jc w:val="both"/>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（一）提高政治站位，树牢法治观念</w:t>
      </w:r>
    </w:p>
    <w:p>
      <w:pPr>
        <w:keepNext w:val="0"/>
        <w:keepLines w:val="0"/>
        <w:pageBreakBefore w:val="0"/>
        <w:widowControl w:val="0"/>
        <w:numPr>
          <w:ilvl w:val="0"/>
          <w:numId w:val="0"/>
        </w:numPr>
        <w:kinsoku/>
        <w:wordWrap/>
        <w:overflowPunct/>
        <w:topLinePunct w:val="0"/>
        <w:autoSpaceDE/>
        <w:autoSpaceDN/>
        <w:bidi w:val="0"/>
        <w:adjustRightInd/>
        <w:snapToGrid/>
        <w:ind w:left="0" w:leftChars="0" w:right="0" w:rightChars="0" w:firstLine="643"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kern w:val="2"/>
          <w:sz w:val="32"/>
          <w:szCs w:val="32"/>
          <w:lang w:val="en-US" w:eastAsia="zh-CN" w:bidi="ar-SA"/>
        </w:rPr>
        <w:t>一是</w:t>
      </w:r>
      <w:r>
        <w:rPr>
          <w:rFonts w:hint="eastAsia" w:ascii="仿宋_GB2312" w:hAnsi="仿宋_GB2312" w:eastAsia="仿宋_GB2312" w:cs="仿宋_GB2312"/>
          <w:b/>
          <w:bCs/>
          <w:sz w:val="32"/>
          <w:szCs w:val="32"/>
          <w:lang w:val="en-US" w:eastAsia="zh-CN"/>
        </w:rPr>
        <w:t>落实领导责任，强化保障机制。</w:t>
      </w:r>
      <w:r>
        <w:rPr>
          <w:rFonts w:hint="eastAsia" w:ascii="仿宋_GB2312" w:hAnsi="仿宋_GB2312" w:eastAsia="仿宋_GB2312" w:cs="仿宋_GB2312"/>
          <w:sz w:val="32"/>
          <w:szCs w:val="32"/>
          <w:lang w:val="en-US" w:eastAsia="zh-CN"/>
        </w:rPr>
        <w:t>组织成立由我任组长，镇长和分管副书记任副组长，其他班子成员和部门负责人任成员的杨庄镇法治建设领导小组，牢固树立全镇法治工作“一盘棋”思想，紧紧围绕法治建设重点任务，形成了“党委政府统一领导，领导小组组织协调，部门单位齐抓共管，广大群众积极参与”的法治建设工作格局。</w:t>
      </w:r>
    </w:p>
    <w:p>
      <w:pPr>
        <w:keepNext w:val="0"/>
        <w:keepLines w:val="0"/>
        <w:pageBreakBefore w:val="0"/>
        <w:widowControl w:val="0"/>
        <w:numPr>
          <w:ilvl w:val="0"/>
          <w:numId w:val="0"/>
        </w:numPr>
        <w:kinsoku/>
        <w:wordWrap/>
        <w:overflowPunct/>
        <w:topLinePunct w:val="0"/>
        <w:autoSpaceDE/>
        <w:autoSpaceDN/>
        <w:bidi w:val="0"/>
        <w:adjustRightInd/>
        <w:snapToGrid/>
        <w:ind w:left="0" w:leftChars="0" w:right="0" w:rightChars="0" w:firstLine="643"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kern w:val="2"/>
          <w:sz w:val="32"/>
          <w:szCs w:val="32"/>
          <w:lang w:val="en-US" w:eastAsia="zh-CN" w:bidi="ar-SA"/>
        </w:rPr>
        <w:t>二是立足法治思想，坚持常学常新。</w:t>
      </w:r>
      <w:r>
        <w:rPr>
          <w:rFonts w:hint="eastAsia" w:ascii="仿宋_GB2312" w:hAnsi="仿宋_GB2312" w:eastAsia="仿宋_GB2312" w:cs="仿宋_GB2312"/>
          <w:sz w:val="32"/>
          <w:szCs w:val="32"/>
          <w:lang w:val="en-US" w:eastAsia="zh-CN"/>
        </w:rPr>
        <w:t>把法治建设作为党委理论中心组学习重点，认真学习贯彻省委关于全面依法治省、市、县委关于法治建设工作安排，利用党委中心组学习、专题讲座、宣讲会、全体干部会等会议学习贯彻法治建设工作及相关精神。定期组织镇机关、村(社区)干部学习《宪法》《民法典》《安全生产法》《环境保护法》等法律法规。</w:t>
      </w:r>
    </w:p>
    <w:p>
      <w:pPr>
        <w:keepNext w:val="0"/>
        <w:keepLines w:val="0"/>
        <w:pageBreakBefore w:val="0"/>
        <w:widowControl w:val="0"/>
        <w:numPr>
          <w:ilvl w:val="0"/>
          <w:numId w:val="0"/>
        </w:numPr>
        <w:kinsoku/>
        <w:wordWrap/>
        <w:overflowPunct/>
        <w:topLinePunct w:val="0"/>
        <w:autoSpaceDE/>
        <w:autoSpaceDN/>
        <w:bidi w:val="0"/>
        <w:adjustRightInd/>
        <w:snapToGrid/>
        <w:ind w:left="0" w:leftChars="0" w:right="0" w:rightChars="0" w:firstLine="643"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kern w:val="2"/>
          <w:sz w:val="32"/>
          <w:szCs w:val="32"/>
          <w:lang w:val="en-US" w:eastAsia="zh-CN" w:bidi="ar-SA"/>
        </w:rPr>
        <w:t>三是严明纪律规矩，加强法制建设。</w:t>
      </w:r>
      <w:r>
        <w:rPr>
          <w:rFonts w:hint="eastAsia" w:ascii="仿宋_GB2312" w:hAnsi="仿宋_GB2312" w:eastAsia="仿宋_GB2312" w:cs="仿宋_GB2312"/>
          <w:sz w:val="32"/>
          <w:szCs w:val="32"/>
          <w:lang w:val="en-US" w:eastAsia="zh-CN"/>
        </w:rPr>
        <w:t>带头遵守法律、执行法律，将法治精神摆在工作的突出位置，营造“办事依法、遇事找法、解决问题用法、化解矛盾靠法”的法治环境。坚持把法治建设与城市发展、基层治理、经济发展等相结合，成功处理涉及征地拆迁等纠纷10余次，涉及人员50余人次。持续推进行政行为规范化、制度化，促进了全镇各项工作的顺利开展，发挥了法治建设在各项工作中的积极作用。</w:t>
      </w:r>
    </w:p>
    <w:p>
      <w:pPr>
        <w:keepNext w:val="0"/>
        <w:keepLines w:val="0"/>
        <w:pageBreakBefore w:val="0"/>
        <w:widowControl w:val="0"/>
        <w:numPr>
          <w:ilvl w:val="0"/>
          <w:numId w:val="2"/>
        </w:numPr>
        <w:kinsoku/>
        <w:wordWrap/>
        <w:overflowPunct/>
        <w:topLinePunct w:val="0"/>
        <w:autoSpaceDE/>
        <w:autoSpaceDN/>
        <w:bidi w:val="0"/>
        <w:adjustRightInd/>
        <w:snapToGrid/>
        <w:ind w:left="0" w:leftChars="0" w:right="0" w:rightChars="0" w:firstLine="640" w:firstLineChars="200"/>
        <w:jc w:val="both"/>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加强队建设，提升法治水平</w:t>
      </w:r>
    </w:p>
    <w:p>
      <w:pPr>
        <w:keepNext w:val="0"/>
        <w:keepLines w:val="0"/>
        <w:pageBreakBefore w:val="0"/>
        <w:widowControl w:val="0"/>
        <w:numPr>
          <w:ilvl w:val="0"/>
          <w:numId w:val="0"/>
        </w:numPr>
        <w:kinsoku/>
        <w:wordWrap/>
        <w:overflowPunct/>
        <w:topLinePunct w:val="0"/>
        <w:autoSpaceDE/>
        <w:autoSpaceDN/>
        <w:bidi w:val="0"/>
        <w:adjustRightInd/>
        <w:snapToGrid/>
        <w:ind w:left="0" w:leftChars="0" w:right="0" w:rightChars="0"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kern w:val="2"/>
          <w:sz w:val="32"/>
          <w:szCs w:val="32"/>
          <w:lang w:val="en-US" w:eastAsia="zh-CN" w:bidi="ar-SA"/>
        </w:rPr>
        <w:t>一是加强法治教育，提高依法行政能力。</w:t>
      </w:r>
      <w:r>
        <w:rPr>
          <w:rFonts w:hint="eastAsia" w:ascii="仿宋_GB2312" w:hAnsi="仿宋_GB2312" w:eastAsia="仿宋_GB2312" w:cs="仿宋_GB2312"/>
          <w:sz w:val="32"/>
          <w:szCs w:val="32"/>
          <w:lang w:val="en-US" w:eastAsia="zh-CN"/>
        </w:rPr>
        <w:t>坚持重视法治素养与能力的用人导向，将领导班子和村（社区）支部书记履行推进法治建设职责情况纳入年终述职。</w:t>
      </w:r>
      <w:r>
        <w:rPr>
          <w:rFonts w:hint="eastAsia" w:ascii="仿宋_GB2312" w:hAnsi="仿宋_GB2312" w:eastAsia="仿宋_GB2312" w:cs="仿宋_GB2312"/>
          <w:sz w:val="32"/>
          <w:szCs w:val="32"/>
        </w:rPr>
        <w:t>持续规范行政执法行为，加强程序制度建设，细化执法流程，明确执法环节和步骤，规范取证活动，坚持文明执法。</w:t>
      </w:r>
      <w:r>
        <w:rPr>
          <w:rFonts w:hint="eastAsia" w:ascii="仿宋_GB2312" w:hAnsi="仿宋_GB2312" w:eastAsia="仿宋_GB2312" w:cs="仿宋_GB2312"/>
          <w:sz w:val="32"/>
          <w:szCs w:val="32"/>
          <w:lang w:val="en-US" w:eastAsia="zh-CN"/>
        </w:rPr>
        <w:t>加强执法行为合法性审查，</w:t>
      </w:r>
      <w:r>
        <w:rPr>
          <w:rFonts w:hint="eastAsia" w:ascii="仿宋_GB2312" w:hAnsi="仿宋_GB2312" w:eastAsia="仿宋_GB2312" w:cs="仿宋_GB2312"/>
          <w:sz w:val="32"/>
          <w:szCs w:val="32"/>
        </w:rPr>
        <w:t>坚决纠正执法不公、随意执法、选择性执法等侵害群众利益问题专项整治工作。提高全镇执法人员素质和执法水平，结合行政执法证件管理要求，认真抓好全镇执法人员证件的换发以及报名培训考试等工作,强化了行政机关依法管理行政执法证件的意识，维护了行政执法证件的严肃性。</w:t>
      </w:r>
    </w:p>
    <w:p>
      <w:pPr>
        <w:keepNext w:val="0"/>
        <w:keepLines w:val="0"/>
        <w:pageBreakBefore w:val="0"/>
        <w:widowControl w:val="0"/>
        <w:numPr>
          <w:ilvl w:val="0"/>
          <w:numId w:val="0"/>
        </w:numPr>
        <w:kinsoku/>
        <w:wordWrap/>
        <w:overflowPunct/>
        <w:topLinePunct w:val="0"/>
        <w:autoSpaceDE/>
        <w:autoSpaceDN/>
        <w:bidi w:val="0"/>
        <w:adjustRightInd/>
        <w:snapToGrid/>
        <w:ind w:left="0" w:leftChars="0" w:right="0" w:rightChars="0" w:firstLine="643"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kern w:val="2"/>
          <w:sz w:val="32"/>
          <w:szCs w:val="32"/>
          <w:lang w:val="en-US" w:eastAsia="zh-CN" w:bidi="ar-SA"/>
        </w:rPr>
        <w:t>二是强化法规监督，确保政令合法有效。</w:t>
      </w:r>
      <w:r>
        <w:rPr>
          <w:rFonts w:hint="eastAsia" w:ascii="仿宋_GB2312" w:hAnsi="仿宋_GB2312" w:eastAsia="仿宋_GB2312" w:cs="仿宋_GB2312"/>
          <w:sz w:val="32"/>
          <w:szCs w:val="32"/>
          <w:lang w:val="en-US" w:eastAsia="zh-CN"/>
        </w:rPr>
        <w:t>始终坚持重大决策集体讨论决定前，严格实行合法合规性审查。健全并严格执行党委工作法治要求，支持镇人大、政协联络组及纪检监察机关依法履行职能，确保科学民主依法决策，全面落实党委政府文件合法合规性审查制度，全年没有出现因规范性文件不合法被上级撤销或纠正的现象。</w:t>
      </w:r>
    </w:p>
    <w:p>
      <w:pPr>
        <w:keepNext w:val="0"/>
        <w:keepLines w:val="0"/>
        <w:pageBreakBefore w:val="0"/>
        <w:widowControl w:val="0"/>
        <w:numPr>
          <w:ilvl w:val="0"/>
          <w:numId w:val="0"/>
        </w:numPr>
        <w:kinsoku/>
        <w:wordWrap/>
        <w:overflowPunct/>
        <w:topLinePunct w:val="0"/>
        <w:autoSpaceDE/>
        <w:autoSpaceDN/>
        <w:bidi w:val="0"/>
        <w:adjustRightInd/>
        <w:snapToGrid/>
        <w:ind w:left="0" w:leftChars="0" w:right="0" w:rightChars="0"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kern w:val="2"/>
          <w:sz w:val="32"/>
          <w:szCs w:val="32"/>
          <w:lang w:val="en-US" w:eastAsia="zh-CN" w:bidi="ar-SA"/>
        </w:rPr>
        <w:t>三是充分发挥法律顾问作用。</w:t>
      </w:r>
      <w:r>
        <w:rPr>
          <w:rFonts w:hint="eastAsia" w:ascii="仿宋_GB2312" w:hAnsi="仿宋_GB2312" w:eastAsia="仿宋_GB2312" w:cs="仿宋_GB2312"/>
          <w:sz w:val="32"/>
          <w:szCs w:val="32"/>
          <w:lang w:val="en-US" w:eastAsia="zh-CN"/>
        </w:rPr>
        <w:t>聘请专业律师担任杨庄镇法律顾问，在重大事项决策和征地拆迁、招商引资、突发性事件处理、行政应诉等工作中积极听取法律顾问意见建议。同时，实现各村（社区）法律顾问全覆盖，建设村级法律服务阵地，推进基层法治建设，提升基层法律服务水平。</w:t>
      </w:r>
    </w:p>
    <w:p>
      <w:pPr>
        <w:keepNext w:val="0"/>
        <w:keepLines w:val="0"/>
        <w:pageBreakBefore w:val="0"/>
        <w:widowControl w:val="0"/>
        <w:numPr>
          <w:ilvl w:val="0"/>
          <w:numId w:val="0"/>
        </w:numPr>
        <w:kinsoku/>
        <w:wordWrap/>
        <w:overflowPunct/>
        <w:topLinePunct w:val="0"/>
        <w:autoSpaceDE/>
        <w:autoSpaceDN/>
        <w:bidi w:val="0"/>
        <w:adjustRightInd/>
        <w:snapToGrid/>
        <w:ind w:left="0" w:leftChars="0" w:right="0" w:rightChars="0" w:firstLine="640" w:firstLineChars="200"/>
        <w:jc w:val="both"/>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（三）压实工作责任，增强法治理念</w:t>
      </w:r>
    </w:p>
    <w:p>
      <w:pPr>
        <w:keepNext w:val="0"/>
        <w:keepLines w:val="0"/>
        <w:pageBreakBefore w:val="0"/>
        <w:widowControl w:val="0"/>
        <w:numPr>
          <w:ilvl w:val="0"/>
          <w:numId w:val="0"/>
        </w:numPr>
        <w:kinsoku/>
        <w:wordWrap/>
        <w:overflowPunct/>
        <w:topLinePunct w:val="0"/>
        <w:autoSpaceDE/>
        <w:autoSpaceDN/>
        <w:bidi w:val="0"/>
        <w:adjustRightInd/>
        <w:snapToGrid/>
        <w:ind w:left="0" w:leftChars="0" w:right="0" w:rightChars="0"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kern w:val="2"/>
          <w:sz w:val="32"/>
          <w:szCs w:val="32"/>
          <w:lang w:val="en-US" w:eastAsia="zh-CN" w:bidi="ar-SA"/>
        </w:rPr>
        <w:t>一是加大普法宣教力度。</w:t>
      </w:r>
      <w:r>
        <w:rPr>
          <w:rFonts w:hint="eastAsia" w:ascii="仿宋_GB2312" w:hAnsi="仿宋_GB2312" w:eastAsia="仿宋_GB2312" w:cs="仿宋_GB2312"/>
          <w:sz w:val="32"/>
          <w:szCs w:val="32"/>
        </w:rPr>
        <w:t>组织实施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八五</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普法规划，推动落实“谁执法谁普法”</w:t>
      </w:r>
      <w:r>
        <w:rPr>
          <w:rFonts w:hint="eastAsia" w:ascii="仿宋_GB2312" w:hAnsi="仿宋_GB2312" w:eastAsia="仿宋_GB2312" w:cs="仿宋_GB2312"/>
          <w:sz w:val="32"/>
          <w:szCs w:val="32"/>
          <w:lang w:val="en-US" w:eastAsia="zh-CN"/>
        </w:rPr>
        <w:t>责任</w:t>
      </w:r>
      <w:r>
        <w:rPr>
          <w:rFonts w:hint="eastAsia" w:ascii="仿宋_GB2312" w:hAnsi="仿宋_GB2312" w:eastAsia="仿宋_GB2312" w:cs="仿宋_GB2312"/>
          <w:sz w:val="32"/>
          <w:szCs w:val="32"/>
        </w:rPr>
        <w:t>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积极采取各种有效的普法途径，在全镇范围内全方位开展普法宣传。依托“民法典宣传月”、“宪法宣传周”活动</w:t>
      </w:r>
      <w:r>
        <w:rPr>
          <w:rFonts w:hint="eastAsia" w:ascii="仿宋_GB2312" w:hAnsi="仿宋_GB2312" w:eastAsia="仿宋_GB2312" w:cs="仿宋_GB2312"/>
          <w:sz w:val="32"/>
          <w:szCs w:val="32"/>
        </w:rPr>
        <w:t>开展集</w:t>
      </w:r>
      <w:r>
        <w:rPr>
          <w:rFonts w:hint="eastAsia" w:ascii="仿宋_GB2312" w:hAnsi="仿宋_GB2312" w:eastAsia="仿宋_GB2312" w:cs="仿宋_GB2312"/>
          <w:sz w:val="32"/>
          <w:szCs w:val="32"/>
          <w:lang w:val="en-US" w:eastAsia="zh-CN"/>
        </w:rPr>
        <w:t>中</w:t>
      </w:r>
      <w:r>
        <w:rPr>
          <w:rFonts w:hint="eastAsia" w:ascii="仿宋_GB2312" w:hAnsi="仿宋_GB2312" w:eastAsia="仿宋_GB2312" w:cs="仿宋_GB2312"/>
          <w:sz w:val="32"/>
          <w:szCs w:val="32"/>
        </w:rPr>
        <w:t>宣传活动</w:t>
      </w:r>
      <w:r>
        <w:rPr>
          <w:rFonts w:hint="eastAsia" w:ascii="仿宋_GB2312" w:hAnsi="仿宋_GB2312" w:eastAsia="仿宋_GB2312" w:cs="仿宋_GB2312"/>
          <w:sz w:val="32"/>
          <w:szCs w:val="32"/>
          <w:lang w:val="en-US" w:eastAsia="zh-CN"/>
        </w:rPr>
        <w:t>20余</w:t>
      </w:r>
      <w:r>
        <w:rPr>
          <w:rFonts w:hint="eastAsia" w:ascii="仿宋_GB2312" w:hAnsi="仿宋_GB2312" w:eastAsia="仿宋_GB2312" w:cs="仿宋_GB2312"/>
          <w:sz w:val="32"/>
          <w:szCs w:val="32"/>
        </w:rPr>
        <w:t>次，悬挂法制宣传</w:t>
      </w:r>
      <w:r>
        <w:rPr>
          <w:rFonts w:hint="eastAsia" w:ascii="仿宋_GB2312" w:hAnsi="仿宋_GB2312" w:eastAsia="仿宋_GB2312" w:cs="仿宋_GB2312"/>
          <w:sz w:val="32"/>
          <w:szCs w:val="32"/>
          <w:lang w:val="en-US" w:eastAsia="zh-CN"/>
        </w:rPr>
        <w:t>版面、</w:t>
      </w:r>
      <w:r>
        <w:rPr>
          <w:rFonts w:hint="eastAsia" w:ascii="仿宋_GB2312" w:hAnsi="仿宋_GB2312" w:eastAsia="仿宋_GB2312" w:cs="仿宋_GB2312"/>
          <w:sz w:val="32"/>
          <w:szCs w:val="32"/>
        </w:rPr>
        <w:t>画报</w:t>
      </w:r>
      <w:r>
        <w:rPr>
          <w:rFonts w:hint="eastAsia" w:ascii="仿宋_GB2312" w:hAnsi="仿宋_GB2312" w:eastAsia="仿宋_GB2312" w:cs="仿宋_GB2312"/>
          <w:sz w:val="32"/>
          <w:szCs w:val="32"/>
          <w:lang w:val="en-US" w:eastAsia="zh-CN"/>
        </w:rPr>
        <w:t>40幅</w:t>
      </w:r>
      <w:r>
        <w:rPr>
          <w:rFonts w:hint="eastAsia" w:ascii="仿宋_GB2312" w:hAnsi="仿宋_GB2312" w:eastAsia="仿宋_GB2312" w:cs="仿宋_GB2312"/>
          <w:sz w:val="32"/>
          <w:szCs w:val="32"/>
        </w:rPr>
        <w:t>，发放法律法规宣传资料</w:t>
      </w:r>
      <w:r>
        <w:rPr>
          <w:rFonts w:hint="eastAsia" w:ascii="仿宋_GB2312" w:hAnsi="仿宋_GB2312" w:eastAsia="仿宋_GB2312" w:cs="仿宋_GB2312"/>
          <w:sz w:val="32"/>
          <w:szCs w:val="32"/>
          <w:lang w:val="en-US" w:eastAsia="zh-CN"/>
        </w:rPr>
        <w:t>1800</w:t>
      </w:r>
      <w:r>
        <w:rPr>
          <w:rFonts w:hint="eastAsia" w:ascii="仿宋_GB2312" w:hAnsi="仿宋_GB2312" w:eastAsia="仿宋_GB2312" w:cs="仿宋_GB2312"/>
          <w:sz w:val="32"/>
          <w:szCs w:val="32"/>
        </w:rPr>
        <w:t>余份，发放普法宣传手册</w:t>
      </w:r>
      <w:r>
        <w:rPr>
          <w:rFonts w:hint="eastAsia" w:ascii="仿宋_GB2312" w:hAnsi="仿宋_GB2312" w:eastAsia="仿宋_GB2312" w:cs="仿宋_GB2312"/>
          <w:sz w:val="32"/>
          <w:szCs w:val="32"/>
          <w:lang w:val="en-US" w:eastAsia="zh-CN"/>
        </w:rPr>
        <w:t>700</w:t>
      </w:r>
      <w:r>
        <w:rPr>
          <w:rFonts w:hint="eastAsia" w:ascii="仿宋_GB2312" w:hAnsi="仿宋_GB2312" w:eastAsia="仿宋_GB2312" w:cs="仿宋_GB2312"/>
          <w:sz w:val="32"/>
          <w:szCs w:val="32"/>
        </w:rPr>
        <w:t>余份，教育引导广大群众、机关公职人员、青少年学生等树立社会主义法治理念。</w:t>
      </w:r>
    </w:p>
    <w:p>
      <w:pPr>
        <w:keepNext w:val="0"/>
        <w:keepLines w:val="0"/>
        <w:pageBreakBefore w:val="0"/>
        <w:widowControl w:val="0"/>
        <w:numPr>
          <w:ilvl w:val="0"/>
          <w:numId w:val="0"/>
        </w:numPr>
        <w:kinsoku/>
        <w:wordWrap/>
        <w:overflowPunct/>
        <w:topLinePunct w:val="0"/>
        <w:autoSpaceDE/>
        <w:autoSpaceDN/>
        <w:bidi w:val="0"/>
        <w:adjustRightInd/>
        <w:snapToGrid/>
        <w:ind w:left="0" w:leftChars="0" w:right="0" w:rightChars="0" w:firstLine="643"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kern w:val="2"/>
          <w:sz w:val="32"/>
          <w:szCs w:val="32"/>
          <w:lang w:val="en-US" w:eastAsia="zh-CN" w:bidi="ar-SA"/>
        </w:rPr>
        <w:t>二是持续推进多层次多领域法治建设。</w:t>
      </w:r>
      <w:r>
        <w:rPr>
          <w:rFonts w:hint="eastAsia" w:ascii="仿宋_GB2312" w:hAnsi="仿宋_GB2312" w:eastAsia="仿宋_GB2312" w:cs="仿宋_GB2312"/>
          <w:b w:val="0"/>
          <w:bCs w:val="0"/>
          <w:kern w:val="2"/>
          <w:sz w:val="32"/>
          <w:szCs w:val="32"/>
          <w:lang w:val="en-US" w:eastAsia="zh-CN" w:bidi="ar-SA"/>
        </w:rPr>
        <w:t>开展</w:t>
      </w:r>
      <w:r>
        <w:rPr>
          <w:rFonts w:hint="eastAsia" w:ascii="仿宋_GB2312" w:hAnsi="仿宋_GB2312" w:eastAsia="仿宋_GB2312" w:cs="仿宋_GB2312"/>
          <w:sz w:val="32"/>
          <w:szCs w:val="32"/>
          <w:lang w:val="en-US" w:eastAsia="zh-CN"/>
        </w:rPr>
        <w:t>“法律八进”活动</w:t>
      </w:r>
      <w:r>
        <w:rPr>
          <w:rFonts w:hint="eastAsia" w:ascii="仿宋_GB2312" w:hAnsi="仿宋_GB2312" w:eastAsia="仿宋_GB2312" w:cs="仿宋_GB2312"/>
          <w:sz w:val="32"/>
          <w:szCs w:val="32"/>
        </w:rPr>
        <w:t>组织普法宣传队进村入户、进学校、进单位、进机关等。加强对</w:t>
      </w:r>
      <w:r>
        <w:rPr>
          <w:rFonts w:hint="eastAsia" w:ascii="仿宋_GB2312" w:hAnsi="仿宋_GB2312" w:eastAsia="仿宋_GB2312" w:cs="仿宋_GB2312"/>
          <w:sz w:val="32"/>
          <w:szCs w:val="32"/>
          <w:lang w:val="en-US" w:eastAsia="zh-CN"/>
        </w:rPr>
        <w:t>镇机关</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村（社区）</w:t>
      </w:r>
      <w:r>
        <w:rPr>
          <w:rFonts w:hint="eastAsia" w:ascii="仿宋_GB2312" w:hAnsi="仿宋_GB2312" w:eastAsia="仿宋_GB2312" w:cs="仿宋_GB2312"/>
          <w:sz w:val="32"/>
          <w:szCs w:val="32"/>
        </w:rPr>
        <w:t>工作人员的法治教育</w:t>
      </w:r>
      <w:r>
        <w:rPr>
          <w:rFonts w:hint="eastAsia" w:ascii="仿宋_GB2312" w:hAnsi="仿宋_GB2312" w:eastAsia="仿宋_GB2312" w:cs="仿宋_GB2312"/>
          <w:sz w:val="32"/>
          <w:szCs w:val="32"/>
          <w:lang w:val="en-US" w:eastAsia="zh-CN"/>
        </w:rPr>
        <w:t>学习</w:t>
      </w:r>
      <w:r>
        <w:rPr>
          <w:rFonts w:hint="eastAsia" w:ascii="仿宋_GB2312" w:hAnsi="仿宋_GB2312" w:eastAsia="仿宋_GB2312" w:cs="仿宋_GB2312"/>
          <w:sz w:val="32"/>
          <w:szCs w:val="32"/>
        </w:rPr>
        <w:t>培训和法治能力考查测试，从领导、干部做起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认真进行学法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用法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宣法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执法。开展法治进村社活动，深化农村依法治理，推进农村基层民主法制建设，调动农村干部、群众学法用法的积极性，增强法制观念和依法办事的能力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收到了较好宣传实效。</w:t>
      </w:r>
      <w:r>
        <w:rPr>
          <w:rFonts w:hint="eastAsia" w:ascii="仿宋_GB2312" w:hAnsi="仿宋_GB2312" w:eastAsia="仿宋_GB2312" w:cs="仿宋_GB2312"/>
          <w:sz w:val="32"/>
          <w:szCs w:val="32"/>
          <w:lang w:val="en-US" w:eastAsia="zh-CN"/>
        </w:rPr>
        <w:t>开展“法律明白人”培训，为全镇24个村（社区）培养了村级法律明白人120名，指导全镇24个村(社区)制定村规民约和居民公约。</w:t>
      </w:r>
    </w:p>
    <w:p>
      <w:pPr>
        <w:keepNext w:val="0"/>
        <w:keepLines w:val="0"/>
        <w:pageBreakBefore w:val="0"/>
        <w:widowControl w:val="0"/>
        <w:numPr>
          <w:ilvl w:val="0"/>
          <w:numId w:val="1"/>
        </w:numPr>
        <w:kinsoku/>
        <w:wordWrap/>
        <w:overflowPunct/>
        <w:topLinePunct w:val="0"/>
        <w:autoSpaceDE/>
        <w:autoSpaceDN/>
        <w:bidi w:val="0"/>
        <w:adjustRightInd/>
        <w:snapToGrid/>
        <w:ind w:left="0" w:leftChars="0" w:right="0" w:rightChars="0" w:firstLine="640" w:firstLineChars="200"/>
        <w:jc w:val="both"/>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存在的问题和不足</w:t>
      </w:r>
    </w:p>
    <w:p>
      <w:pPr>
        <w:keepNext w:val="0"/>
        <w:keepLines w:val="0"/>
        <w:pageBreakBefore w:val="0"/>
        <w:widowControl w:val="0"/>
        <w:numPr>
          <w:ilvl w:val="0"/>
          <w:numId w:val="0"/>
        </w:numPr>
        <w:kinsoku/>
        <w:wordWrap/>
        <w:overflowPunct/>
        <w:topLinePunct w:val="0"/>
        <w:autoSpaceDE/>
        <w:autoSpaceDN/>
        <w:bidi w:val="0"/>
        <w:adjustRightInd/>
        <w:snapToGrid/>
        <w:ind w:left="0" w:leftChars="0" w:right="0" w:rightChars="0" w:firstLine="643"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法制宣传教育覆盖面不够广，全民学法懂法、守法用法的氛围不够浓厚，特别是对流动人口的普法宣教存在一定局限；</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部分法治建设工作措施落未彻底落实到位，与预期的工作成效存在一定差距；</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lang w:val="en-US" w:eastAsia="zh-CN"/>
        </w:rPr>
        <w:t>工作形式较为单一，特别是大数据、新媒体与法制建设的融合较为欠缺，工作创新亮点不足。</w:t>
      </w:r>
    </w:p>
    <w:p>
      <w:pPr>
        <w:keepNext w:val="0"/>
        <w:keepLines w:val="0"/>
        <w:pageBreakBefore w:val="0"/>
        <w:widowControl w:val="0"/>
        <w:numPr>
          <w:ilvl w:val="0"/>
          <w:numId w:val="1"/>
        </w:numPr>
        <w:kinsoku/>
        <w:wordWrap/>
        <w:overflowPunct/>
        <w:topLinePunct w:val="0"/>
        <w:autoSpaceDE/>
        <w:autoSpaceDN/>
        <w:bidi w:val="0"/>
        <w:adjustRightInd/>
        <w:snapToGrid/>
        <w:ind w:left="0" w:leftChars="0" w:right="0" w:rightChars="0" w:firstLine="640" w:firstLineChars="200"/>
        <w:jc w:val="both"/>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下一年度工作打算</w:t>
      </w:r>
    </w:p>
    <w:p>
      <w:pPr>
        <w:keepNext w:val="0"/>
        <w:keepLines w:val="0"/>
        <w:pageBreakBefore w:val="0"/>
        <w:widowControl w:val="0"/>
        <w:numPr>
          <w:ilvl w:val="0"/>
          <w:numId w:val="0"/>
        </w:numPr>
        <w:kinsoku/>
        <w:wordWrap/>
        <w:overflowPunct/>
        <w:topLinePunct w:val="0"/>
        <w:autoSpaceDE/>
        <w:autoSpaceDN/>
        <w:bidi w:val="0"/>
        <w:adjustRightInd/>
        <w:snapToGrid/>
        <w:ind w:left="0" w:leftChars="0" w:right="0" w:rightChars="0" w:firstLine="643"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kern w:val="2"/>
          <w:sz w:val="32"/>
          <w:szCs w:val="32"/>
          <w:lang w:val="en-US" w:eastAsia="zh-CN" w:bidi="ar-SA"/>
        </w:rPr>
        <w:t>一是加强政治理论学习。</w:t>
      </w:r>
      <w:r>
        <w:rPr>
          <w:rFonts w:hint="eastAsia" w:ascii="仿宋_GB2312" w:hAnsi="仿宋_GB2312" w:eastAsia="仿宋_GB2312" w:cs="仿宋_GB2312"/>
          <w:sz w:val="32"/>
          <w:szCs w:val="32"/>
          <w:lang w:val="en-US" w:eastAsia="zh-CN"/>
        </w:rPr>
        <w:t>认真学习习近平新时代中国特色社会主义思想、习近平法治思想、党的二十大精神，坚持将法制建设与全镇中心工作相结合，强化法治理念、突出法治主题、创新法治形式，注重解决突出矛盾，不断提高党性修养，坚定理想信念和政治信仰。强化法治教育培训，丰富内容、载体和形式，注重学法用法能力培养，提高法治思维创新力。</w:t>
      </w:r>
    </w:p>
    <w:p>
      <w:pPr>
        <w:keepNext w:val="0"/>
        <w:keepLines w:val="0"/>
        <w:pageBreakBefore w:val="0"/>
        <w:widowControl w:val="0"/>
        <w:numPr>
          <w:ilvl w:val="0"/>
          <w:numId w:val="0"/>
        </w:numPr>
        <w:kinsoku/>
        <w:wordWrap/>
        <w:overflowPunct/>
        <w:topLinePunct w:val="0"/>
        <w:autoSpaceDE/>
        <w:autoSpaceDN/>
        <w:bidi w:val="0"/>
        <w:adjustRightInd/>
        <w:snapToGrid/>
        <w:ind w:left="0" w:leftChars="0" w:right="0" w:rightChars="0" w:firstLine="643"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kern w:val="2"/>
          <w:sz w:val="32"/>
          <w:szCs w:val="32"/>
          <w:lang w:val="en-US" w:eastAsia="zh-CN" w:bidi="ar-SA"/>
        </w:rPr>
        <w:t>二是带头遵章守纪。</w:t>
      </w:r>
      <w:r>
        <w:rPr>
          <w:rFonts w:hint="eastAsia" w:ascii="仿宋_GB2312" w:hAnsi="仿宋_GB2312" w:eastAsia="仿宋_GB2312" w:cs="仿宋_GB2312"/>
          <w:sz w:val="32"/>
          <w:szCs w:val="32"/>
          <w:lang w:val="en-US" w:eastAsia="zh-CN"/>
        </w:rPr>
        <w:t>严格按党纪国法办事，提升政治觉悟、坚定政治立场，坚守正道、弘扬正气，坚持原则、恪守规矩，树立正确的价值观、政绩观，科学决策、依法决策、民主决策，坚持“法无授权不可为、法定职责必须为”，当好班子和全体党员干部的表率。</w:t>
      </w:r>
    </w:p>
    <w:p>
      <w:pPr>
        <w:keepNext w:val="0"/>
        <w:keepLines w:val="0"/>
        <w:pageBreakBefore w:val="0"/>
        <w:widowControl w:val="0"/>
        <w:numPr>
          <w:ilvl w:val="0"/>
          <w:numId w:val="0"/>
        </w:numPr>
        <w:kinsoku/>
        <w:wordWrap/>
        <w:overflowPunct/>
        <w:topLinePunct w:val="0"/>
        <w:autoSpaceDE/>
        <w:autoSpaceDN/>
        <w:bidi w:val="0"/>
        <w:adjustRightInd/>
        <w:snapToGrid/>
        <w:ind w:left="0" w:leftChars="0" w:right="0" w:rightChars="0" w:firstLine="643"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kern w:val="2"/>
          <w:sz w:val="32"/>
          <w:szCs w:val="32"/>
          <w:lang w:val="en-US" w:eastAsia="zh-CN" w:bidi="ar-SA"/>
        </w:rPr>
        <w:t>三是提高履职尽责能力。</w:t>
      </w:r>
      <w:r>
        <w:rPr>
          <w:rFonts w:hint="eastAsia" w:ascii="仿宋_GB2312" w:hAnsi="仿宋_GB2312" w:eastAsia="仿宋_GB2312" w:cs="仿宋_GB2312"/>
          <w:sz w:val="32"/>
          <w:szCs w:val="32"/>
          <w:lang w:val="en-US" w:eastAsia="zh-CN"/>
        </w:rPr>
        <w:t>从提升自身能力出发，推进全镇法治建设和依法行政水平，</w:t>
      </w:r>
      <w:r>
        <w:rPr>
          <w:rFonts w:hint="eastAsia" w:ascii="仿宋_GB2312" w:hAnsi="仿宋_GB2312" w:eastAsia="仿宋_GB2312" w:cs="仿宋_GB2312"/>
          <w:sz w:val="32"/>
          <w:szCs w:val="32"/>
        </w:rPr>
        <w:t>建设一支政治强、作风硬、业务精的法制工作队伍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树立良好的法治政府形象，为推进全县法治建设工作做出更大贡献。</w:t>
      </w:r>
    </w:p>
    <w:p>
      <w:pPr>
        <w:keepNext w:val="0"/>
        <w:keepLines w:val="0"/>
        <w:pageBreakBefore w:val="0"/>
        <w:widowControl w:val="0"/>
        <w:numPr>
          <w:ilvl w:val="0"/>
          <w:numId w:val="0"/>
        </w:numPr>
        <w:kinsoku/>
        <w:wordWrap/>
        <w:overflowPunct/>
        <w:topLinePunct w:val="0"/>
        <w:autoSpaceDE/>
        <w:autoSpaceDN/>
        <w:bidi w:val="0"/>
        <w:adjustRightInd/>
        <w:snapToGrid/>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left="0" w:leftChars="0" w:right="0" w:rightChars="0" w:firstLine="5440" w:firstLineChars="1700"/>
        <w:jc w:val="both"/>
        <w:textAlignment w:val="auto"/>
        <w:rPr>
          <w:rFonts w:hint="default" w:ascii="仿宋_GB2312" w:hAnsi="仿宋_GB2312" w:eastAsia="仿宋_GB2312" w:cs="仿宋_GB2312"/>
          <w:sz w:val="32"/>
          <w:szCs w:val="32"/>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366C5E"/>
    <w:multiLevelType w:val="singleLevel"/>
    <w:tmpl w:val="27366C5E"/>
    <w:lvl w:ilvl="0" w:tentative="0">
      <w:start w:val="1"/>
      <w:numFmt w:val="chineseCounting"/>
      <w:suff w:val="nothing"/>
      <w:lvlText w:val="%1、"/>
      <w:lvlJc w:val="left"/>
      <w:rPr>
        <w:rFonts w:hint="eastAsia"/>
      </w:rPr>
    </w:lvl>
  </w:abstractNum>
  <w:abstractNum w:abstractNumId="1">
    <w:nsid w:val="427563AF"/>
    <w:multiLevelType w:val="singleLevel"/>
    <w:tmpl w:val="427563AF"/>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kY2JkZDJhMmU2MzczMzJhZDllYzZlYWE2MDI0ZjMifQ=="/>
  </w:docVars>
  <w:rsids>
    <w:rsidRoot w:val="3A351DA1"/>
    <w:rsid w:val="1D1D7762"/>
    <w:rsid w:val="2E2A66CA"/>
    <w:rsid w:val="3A351DA1"/>
    <w:rsid w:val="408A49C4"/>
    <w:rsid w:val="55F2190D"/>
    <w:rsid w:val="57E148BE"/>
    <w:rsid w:val="5B0C22D9"/>
    <w:rsid w:val="662520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51</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2024-01-22T07:58:00Z</dcterms:created>
  <dc:creator>晴耕雨读</dc:creator>
  <cp:lastModifiedBy>大海</cp:lastModifiedBy>
  <dcterms:modified xsi:type="dcterms:W3CDTF">2024-02-21T02:39:08Z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6FD0979848EB47778CD0BAB3D0817A10_13</vt:lpwstr>
  </property>
</Properties>
</file>